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F7" w:rsidRDefault="00FC61F7" w:rsidP="00FC61F7">
      <w:pPr>
        <w:jc w:val="center"/>
        <w:rPr>
          <w:caps/>
          <w:sz w:val="28"/>
          <w:szCs w:val="28"/>
        </w:rPr>
      </w:pPr>
      <w:r>
        <w:t xml:space="preserve">       </w:t>
      </w:r>
      <w:r w:rsidR="00321DD8" w:rsidRPr="00321DD8">
        <w:pict>
          <v:line id="_x0000_s1026" style="position:absolute;left:0;text-align:left;z-index:251658240;mso-position-horizontal-relative:text;mso-position-vertical-relative:text" from="3.95pt,24.9pt" to="529.6pt,24.95pt" strokeweight="2pt"/>
        </w:pict>
      </w:r>
      <w:r>
        <w:rPr>
          <w:caps/>
          <w:sz w:val="28"/>
          <w:szCs w:val="28"/>
        </w:rPr>
        <w:t>Сибирская Гомеопатическая Ассоциация</w:t>
      </w:r>
    </w:p>
    <w:p w:rsidR="00FC61F7" w:rsidRDefault="00FC61F7" w:rsidP="00FC61F7">
      <w:pPr>
        <w:jc w:val="center"/>
        <w:rPr>
          <w:caps/>
          <w:sz w:val="28"/>
          <w:szCs w:val="28"/>
        </w:rPr>
      </w:pPr>
    </w:p>
    <w:tbl>
      <w:tblPr>
        <w:tblW w:w="10056" w:type="dxa"/>
        <w:tblInd w:w="21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0056"/>
      </w:tblGrid>
      <w:tr w:rsidR="00FC61F7" w:rsidTr="00FC61F7">
        <w:trPr>
          <w:cantSplit/>
          <w:trHeight w:val="584"/>
        </w:trPr>
        <w:tc>
          <w:tcPr>
            <w:tcW w:w="10056" w:type="dxa"/>
            <w:hideMark/>
          </w:tcPr>
          <w:p w:rsidR="00FC61F7" w:rsidRPr="00FC61F7" w:rsidRDefault="00FC61F7">
            <w:pPr>
              <w:spacing w:after="200" w:line="276" w:lineRule="auto"/>
              <w:ind w:right="347"/>
              <w:jc w:val="right"/>
              <w:rPr>
                <w:sz w:val="20"/>
                <w:szCs w:val="20"/>
                <w:lang w:eastAsia="en-US"/>
              </w:rPr>
            </w:pPr>
            <w:r w:rsidRPr="00FC61F7">
              <w:rPr>
                <w:sz w:val="20"/>
                <w:szCs w:val="20"/>
              </w:rPr>
              <w:t>630102, город Новосибирск,  ул. Кирова, 46 , 2 этаж. Тел. (383) 2310650</w:t>
            </w:r>
          </w:p>
        </w:tc>
      </w:tr>
    </w:tbl>
    <w:p w:rsidR="00FC61F7" w:rsidRDefault="00FC61F7" w:rsidP="00FC61F7">
      <w:pPr>
        <w:shd w:val="clear" w:color="auto" w:fill="FFFFFF"/>
        <w:ind w:left="4253"/>
        <w:jc w:val="center"/>
        <w:textAlignment w:val="baseline"/>
        <w:rPr>
          <w:spacing w:val="1"/>
          <w:sz w:val="28"/>
          <w:szCs w:val="28"/>
          <w:lang w:eastAsia="en-US"/>
        </w:rPr>
      </w:pPr>
    </w:p>
    <w:p w:rsidR="00FC61F7" w:rsidRDefault="00FC61F7" w:rsidP="00FC61F7">
      <w:pPr>
        <w:shd w:val="clear" w:color="auto" w:fill="FFFFFF"/>
        <w:ind w:left="4253"/>
        <w:textAlignment w:val="baseline"/>
        <w:rPr>
          <w:spacing w:val="1"/>
        </w:rPr>
      </w:pPr>
      <w:r>
        <w:rPr>
          <w:spacing w:val="1"/>
        </w:rPr>
        <w:t>«Утверждаю»: _____________________</w:t>
      </w:r>
    </w:p>
    <w:p w:rsidR="00FC61F7" w:rsidRDefault="00FC61F7" w:rsidP="00FC61F7">
      <w:pPr>
        <w:shd w:val="clear" w:color="auto" w:fill="FFFFFF"/>
        <w:tabs>
          <w:tab w:val="left" w:pos="5387"/>
        </w:tabs>
        <w:ind w:left="4253"/>
        <w:textAlignment w:val="baseline"/>
        <w:rPr>
          <w:spacing w:val="1"/>
        </w:rPr>
      </w:pPr>
      <w:r>
        <w:rPr>
          <w:spacing w:val="1"/>
        </w:rPr>
        <w:t>Президент Сибирской Гомеопатической Ассоциации Д.А. Чабанов</w:t>
      </w:r>
    </w:p>
    <w:p w:rsidR="00FC61F7" w:rsidRDefault="00292441" w:rsidP="00FC61F7">
      <w:pPr>
        <w:shd w:val="clear" w:color="auto" w:fill="FFFFFF"/>
        <w:ind w:left="4253"/>
        <w:textAlignment w:val="baseline"/>
        <w:rPr>
          <w:rFonts w:asciiTheme="majorHAnsi" w:hAnsiTheme="majorHAnsi" w:cstheme="minorBidi"/>
          <w:spacing w:val="1"/>
        </w:rPr>
      </w:pPr>
      <w:r>
        <w:rPr>
          <w:spacing w:val="1"/>
        </w:rPr>
        <w:t>01.10.2018</w:t>
      </w:r>
      <w:r w:rsidR="00FC61F7">
        <w:rPr>
          <w:spacing w:val="1"/>
        </w:rPr>
        <w:t>г.</w:t>
      </w:r>
      <w:r w:rsidR="00FC61F7">
        <w:rPr>
          <w:spacing w:val="1"/>
        </w:rPr>
        <w:br/>
      </w:r>
      <w:proofErr w:type="spellStart"/>
      <w:r w:rsidR="00FC61F7">
        <w:rPr>
          <w:rFonts w:asciiTheme="majorHAnsi" w:hAnsiTheme="majorHAnsi"/>
          <w:spacing w:val="1"/>
        </w:rPr>
        <w:t>м</w:t>
      </w:r>
      <w:proofErr w:type="gramStart"/>
      <w:r w:rsidR="00FC61F7">
        <w:rPr>
          <w:rFonts w:asciiTheme="majorHAnsi" w:hAnsiTheme="majorHAnsi"/>
          <w:spacing w:val="1"/>
        </w:rPr>
        <w:t>.п</w:t>
      </w:r>
      <w:proofErr w:type="spellEnd"/>
      <w:proofErr w:type="gramEnd"/>
    </w:p>
    <w:p w:rsidR="00B95B1D" w:rsidRDefault="00B95B1D" w:rsidP="00B95B1D">
      <w:pPr>
        <w:pStyle w:val="western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:rsidR="00B95B1D" w:rsidRDefault="00B95B1D" w:rsidP="00B95B1D">
      <w:pPr>
        <w:pStyle w:val="western"/>
        <w:spacing w:after="0" w:afterAutospacing="0"/>
        <w:rPr>
          <w:rFonts w:asciiTheme="minorHAnsi" w:hAnsiTheme="minorHAnsi" w:cstheme="minorHAnsi"/>
          <w:b/>
          <w:bCs/>
          <w:sz w:val="32"/>
          <w:szCs w:val="32"/>
        </w:rPr>
      </w:pPr>
      <w:r w:rsidRPr="00B95B1D">
        <w:rPr>
          <w:rFonts w:asciiTheme="minorHAnsi" w:hAnsiTheme="minorHAnsi" w:cstheme="minorHAnsi"/>
          <w:b/>
          <w:bCs/>
          <w:sz w:val="36"/>
          <w:szCs w:val="36"/>
        </w:rPr>
        <w:t xml:space="preserve">                       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   </w:t>
      </w:r>
      <w:r w:rsidRPr="00B95B1D">
        <w:rPr>
          <w:rFonts w:asciiTheme="minorHAnsi" w:hAnsiTheme="minorHAnsi" w:cstheme="minorHAnsi"/>
          <w:b/>
          <w:bCs/>
          <w:sz w:val="36"/>
          <w:szCs w:val="36"/>
        </w:rPr>
        <w:t xml:space="preserve">       </w:t>
      </w:r>
      <w:r>
        <w:rPr>
          <w:rFonts w:asciiTheme="minorHAnsi" w:hAnsiTheme="minorHAnsi" w:cstheme="minorHAnsi"/>
          <w:b/>
          <w:bCs/>
          <w:sz w:val="36"/>
          <w:szCs w:val="36"/>
        </w:rPr>
        <w:t xml:space="preserve">  </w:t>
      </w:r>
      <w:r w:rsidRPr="00B95B1D">
        <w:rPr>
          <w:rFonts w:asciiTheme="minorHAnsi" w:hAnsiTheme="minorHAnsi" w:cstheme="minorHAnsi"/>
          <w:b/>
          <w:bCs/>
          <w:sz w:val="36"/>
          <w:szCs w:val="36"/>
        </w:rPr>
        <w:t xml:space="preserve">  УЧЕБНЫЙ ПЛАН</w:t>
      </w:r>
    </w:p>
    <w:p w:rsidR="00463504" w:rsidRDefault="00463504" w:rsidP="00463504"/>
    <w:p w:rsidR="00463504" w:rsidRDefault="00457D22" w:rsidP="00463504">
      <w:pPr>
        <w:jc w:val="center"/>
        <w:rPr>
          <w:b/>
        </w:rPr>
      </w:pPr>
      <w:r>
        <w:rPr>
          <w:b/>
        </w:rPr>
        <w:t>Программы повышения квалификации</w:t>
      </w:r>
    </w:p>
    <w:p w:rsidR="00B95B1D" w:rsidRPr="00590500" w:rsidRDefault="00463504" w:rsidP="00463504">
      <w:pPr>
        <w:jc w:val="center"/>
        <w:rPr>
          <w:rFonts w:asciiTheme="minorHAnsi" w:hAnsiTheme="minorHAnsi" w:cstheme="minorHAnsi"/>
        </w:rPr>
      </w:pPr>
      <w:r>
        <w:rPr>
          <w:b/>
        </w:rPr>
        <w:t>п</w:t>
      </w:r>
      <w:r w:rsidRPr="00463504">
        <w:rPr>
          <w:b/>
        </w:rPr>
        <w:t>о</w:t>
      </w:r>
      <w:r>
        <w:rPr>
          <w:b/>
        </w:rPr>
        <w:t xml:space="preserve"> Классической гомеопатии</w:t>
      </w:r>
      <w:r w:rsidRPr="00463504">
        <w:rPr>
          <w:b/>
        </w:rPr>
        <w:t xml:space="preserve"> </w:t>
      </w:r>
      <w:r w:rsidR="00B95B1D" w:rsidRPr="00463504">
        <w:rPr>
          <w:b/>
          <w:bCs/>
        </w:rPr>
        <w:t>для врачей любой специальности</w:t>
      </w:r>
      <w:r>
        <w:rPr>
          <w:b/>
          <w:bCs/>
        </w:rPr>
        <w:t>.</w:t>
      </w:r>
      <w:r w:rsidR="00B95B1D">
        <w:rPr>
          <w:rFonts w:asciiTheme="minorHAnsi" w:hAnsiTheme="minorHAnsi" w:cstheme="minorHAnsi"/>
          <w:b/>
          <w:bCs/>
        </w:rPr>
        <w:t xml:space="preserve">                                                          </w:t>
      </w:r>
    </w:p>
    <w:p w:rsidR="00B95B1D" w:rsidRPr="00463504" w:rsidRDefault="00B95B1D" w:rsidP="00463504">
      <w:pPr>
        <w:pStyle w:val="western"/>
        <w:spacing w:after="0" w:afterAutospacing="0"/>
        <w:jc w:val="both"/>
      </w:pPr>
      <w:r w:rsidRPr="00463504">
        <w:t>Цель: получить представление о гомеопатии, как одном из направлений развития медицинской науки и практики; приобретение теоретических знаний и практических навыков для использования метода гомеопатической терапии в диагностике, профилактике и лечении заболеваний внутренних органов;</w:t>
      </w:r>
    </w:p>
    <w:p w:rsidR="00B95B1D" w:rsidRPr="00463504" w:rsidRDefault="00B95B1D" w:rsidP="00B95B1D">
      <w:pPr>
        <w:pStyle w:val="western"/>
        <w:spacing w:after="0" w:afterAutospacing="0"/>
      </w:pPr>
      <w:r w:rsidRPr="00463504">
        <w:t>Категория обучающихся: врачи по специальности «Лечебное дело», «Педиатрия», «Стоматология»</w:t>
      </w:r>
    </w:p>
    <w:p w:rsidR="00B95B1D" w:rsidRPr="00463504" w:rsidRDefault="00B95B1D" w:rsidP="00B95B1D">
      <w:pPr>
        <w:pStyle w:val="western"/>
        <w:spacing w:after="0" w:afterAutospacing="0"/>
      </w:pPr>
      <w:r w:rsidRPr="00463504">
        <w:t>Трудоемкость обучения: 560 часа</w:t>
      </w:r>
    </w:p>
    <w:p w:rsidR="00B95B1D" w:rsidRPr="00463504" w:rsidRDefault="00B95B1D" w:rsidP="00B95B1D">
      <w:pPr>
        <w:pStyle w:val="western"/>
        <w:spacing w:after="0" w:afterAutospacing="0"/>
      </w:pPr>
      <w:r w:rsidRPr="00463504">
        <w:t>(420 часов аудиторной и 140 часов самостоятельной работы)</w:t>
      </w:r>
    </w:p>
    <w:p w:rsidR="00B95B1D" w:rsidRPr="00463504" w:rsidRDefault="00B95B1D" w:rsidP="00B95B1D">
      <w:pPr>
        <w:pStyle w:val="western"/>
        <w:spacing w:after="0" w:afterAutospacing="0"/>
      </w:pPr>
      <w:r w:rsidRPr="00463504">
        <w:t>Фор</w:t>
      </w:r>
      <w:r w:rsidR="00457D22">
        <w:t xml:space="preserve">ма обучения: </w:t>
      </w:r>
      <w:proofErr w:type="spellStart"/>
      <w:r w:rsidR="00457D22">
        <w:t>очно</w:t>
      </w:r>
      <w:proofErr w:type="spellEnd"/>
      <w:r w:rsidR="00457D22">
        <w:t xml:space="preserve"> - заочная</w:t>
      </w:r>
    </w:p>
    <w:p w:rsidR="00B95B1D" w:rsidRPr="00463504" w:rsidRDefault="00B95B1D" w:rsidP="00B95B1D">
      <w:pPr>
        <w:pStyle w:val="1"/>
        <w:rPr>
          <w:sz w:val="24"/>
          <w:szCs w:val="24"/>
        </w:rPr>
      </w:pPr>
    </w:p>
    <w:tbl>
      <w:tblPr>
        <w:tblW w:w="907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61"/>
        <w:gridCol w:w="2701"/>
        <w:gridCol w:w="1100"/>
        <w:gridCol w:w="109"/>
        <w:gridCol w:w="1276"/>
        <w:gridCol w:w="1417"/>
        <w:gridCol w:w="142"/>
        <w:gridCol w:w="1560"/>
      </w:tblGrid>
      <w:tr w:rsidR="00B95B1D" w:rsidRPr="00463504" w:rsidTr="00C44A09">
        <w:tc>
          <w:tcPr>
            <w:tcW w:w="7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2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Наименование тем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Всего часов</w:t>
            </w:r>
          </w:p>
        </w:tc>
        <w:tc>
          <w:tcPr>
            <w:tcW w:w="45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работы</w:t>
            </w:r>
          </w:p>
        </w:tc>
      </w:tr>
      <w:tr w:rsidR="00B95B1D" w:rsidRPr="00463504" w:rsidTr="00C44A09">
        <w:tc>
          <w:tcPr>
            <w:tcW w:w="77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rPr>
                <w:lang w:eastAsia="en-US"/>
              </w:rPr>
            </w:pPr>
          </w:p>
        </w:tc>
        <w:tc>
          <w:tcPr>
            <w:tcW w:w="2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rPr>
                <w:lang w:eastAsia="en-US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rPr>
                <w:lang w:eastAsia="en-US"/>
              </w:rPr>
            </w:pP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Теоретическая подготовка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Практическая 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Форма контроля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1</w:t>
            </w:r>
            <w:r w:rsidRPr="00463504">
              <w:rPr>
                <w:bCs/>
                <w:i/>
                <w:lang w:eastAsia="en-US"/>
              </w:rPr>
              <w:t xml:space="preserve"> 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>Закон подобия.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>Гомеопатическое обострение. Реакции на лекарство.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>Три уровня в организме человека (человеческого существа), терапевтические методы, воздействующие на ментальный, эмоциональный и физический уровни.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                                      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Факторы, обеспечивающие здоровье.   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1.1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2</w:t>
            </w:r>
            <w:r w:rsidRPr="00463504">
              <w:rPr>
                <w:bCs/>
                <w:i/>
                <w:lang w:eastAsia="en-US"/>
              </w:rPr>
              <w:t xml:space="preserve"> 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>Пределы возможностей метода гомеопатии.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>Иерархия на 3-х уровнях человеческого существа. Энергетический комплекс человека.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6350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proofErr w:type="spellStart"/>
            <w:r w:rsidR="00463504" w:rsidRPr="00463504">
              <w:rPr>
                <w:rFonts w:ascii="Times New Roman" w:hAnsi="Times New Roman"/>
                <w:sz w:val="24"/>
                <w:szCs w:val="24"/>
              </w:rPr>
              <w:t>остояния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отделения от физического тела. Универсальная энергия и человеческое существо.      Цели гомеопатического лечения. Определение здоровья, мера здоровья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 Развитие болезней      Качества здорового ума. Разборы клинических случаев. Материя медика.  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3</w:t>
            </w:r>
            <w:r w:rsidRPr="00463504">
              <w:rPr>
                <w:bCs/>
                <w:i/>
                <w:lang w:eastAsia="en-US"/>
              </w:rPr>
              <w:t xml:space="preserve"> </w:t>
            </w:r>
          </w:p>
          <w:p w:rsidR="00B95B1D" w:rsidRPr="00463504" w:rsidRDefault="00B95B1D" w:rsidP="00FC61F7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Прувинги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в гомеопатии, появление симптомов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прувинга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при лечении. 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>Различие между симптомом и вариантом нормы, что такое важный симптом, как его распознать      и   использовать.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   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3.1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3.2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3.3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4</w:t>
            </w:r>
            <w:r w:rsidRPr="00463504">
              <w:rPr>
                <w:bCs/>
                <w:i/>
                <w:lang w:eastAsia="en-US"/>
              </w:rPr>
              <w:t xml:space="preserve"> 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Уровни сознания в Природе и Человеке, влияние сознания на здоровье. 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Смерть на духовном и эмоциональном уровнях. 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Профилактика и вакцинация. 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Разборы клинических случаев. 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4.1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5</w:t>
            </w:r>
            <w:r w:rsidRPr="00463504">
              <w:rPr>
                <w:bCs/>
                <w:i/>
                <w:lang w:eastAsia="en-US"/>
              </w:rPr>
              <w:t xml:space="preserve"> 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Уровни здоровья. Манифестация болезней. Стрессоры как возбуждающие причины болезней. Как действовать  в случае острых состояний. 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Что делать при (гомеопатическом) обострении.  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</w:t>
            </w:r>
          </w:p>
          <w:p w:rsidR="00B95B1D" w:rsidRPr="00463504" w:rsidRDefault="00B95B1D" w:rsidP="00C44A09">
            <w:pPr>
              <w:pStyle w:val="1"/>
              <w:spacing w:line="256" w:lineRule="auto"/>
              <w:ind w:firstLine="0"/>
              <w:rPr>
                <w:sz w:val="24"/>
                <w:szCs w:val="24"/>
                <w:lang w:eastAsia="en-US"/>
              </w:rPr>
            </w:pPr>
            <w:r w:rsidRPr="00463504">
              <w:rPr>
                <w:b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5.1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5.2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5.3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6</w:t>
            </w:r>
            <w:r w:rsidRPr="00463504">
              <w:rPr>
                <w:bCs/>
                <w:i/>
                <w:lang w:eastAsia="en-US"/>
              </w:rPr>
              <w:t xml:space="preserve"> 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>Смерть на духовном и эмоциональном уровнях.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 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>Патология на ментальном, эмоциональном и физическом уровнях.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Первая беседа с пациентом.   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6.1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6.2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6.3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B95B1D" w:rsidRPr="00463504" w:rsidRDefault="00B95B1D" w:rsidP="00B95B1D">
      <w:pPr>
        <w:pStyle w:val="western"/>
        <w:spacing w:after="0" w:afterAutospacing="0"/>
        <w:jc w:val="center"/>
        <w:rPr>
          <w:b/>
          <w:bCs/>
        </w:rPr>
      </w:pPr>
    </w:p>
    <w:p w:rsidR="00B95B1D" w:rsidRDefault="00B95B1D" w:rsidP="00B95B1D">
      <w:pPr>
        <w:pStyle w:val="western"/>
        <w:spacing w:after="0" w:afterAutospacing="0"/>
        <w:jc w:val="center"/>
        <w:rPr>
          <w:b/>
          <w:bCs/>
        </w:rPr>
      </w:pPr>
    </w:p>
    <w:p w:rsidR="00463504" w:rsidRPr="00463504" w:rsidRDefault="00463504" w:rsidP="00B95B1D">
      <w:pPr>
        <w:pStyle w:val="western"/>
        <w:spacing w:after="0" w:afterAutospacing="0"/>
        <w:jc w:val="center"/>
        <w:rPr>
          <w:b/>
          <w:bCs/>
        </w:rPr>
      </w:pPr>
    </w:p>
    <w:tbl>
      <w:tblPr>
        <w:tblW w:w="907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61"/>
        <w:gridCol w:w="2701"/>
        <w:gridCol w:w="1100"/>
        <w:gridCol w:w="109"/>
        <w:gridCol w:w="1276"/>
        <w:gridCol w:w="1417"/>
        <w:gridCol w:w="142"/>
        <w:gridCol w:w="1560"/>
      </w:tblGrid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7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Стратегии выбора препарата. Появление симптомов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прувинга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в ходе лечения.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Подавление.     Односторонние    болезни.  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».                                                                       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7.1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7.2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7.3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</w:pPr>
            <w:r w:rsidRPr="00463504">
              <w:t xml:space="preserve"> </w:t>
            </w:r>
            <w:r w:rsidRPr="00463504">
              <w:rPr>
                <w:bCs/>
                <w:lang w:eastAsia="en-US"/>
              </w:rPr>
              <w:t>Рабочая программа учебного цикла 8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 xml:space="preserve">Вакцинации. Острые назначения в ходе хронического лечения. Д.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Витулкас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: углубленное рассмотрение наблюдений Кента (оценка  реакций пациента). Причины болезней. Препятствия к излечению на ментальном, эмоциональном  и физическом уровнях. Характеристика групп I-IV. Патология в группах I-IV.   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8.1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8.2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8.3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907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i/>
                <w:lang w:eastAsia="en-US"/>
              </w:rPr>
            </w:pPr>
            <w:r w:rsidRPr="00463504">
              <w:rPr>
                <w:bCs/>
                <w:lang w:eastAsia="en-US"/>
              </w:rPr>
              <w:t>Рабочая программа учебного цикла 9</w:t>
            </w:r>
            <w:r w:rsidRPr="00463504">
              <w:rPr>
                <w:bCs/>
                <w:i/>
                <w:lang w:eastAsia="en-US"/>
              </w:rPr>
              <w:t xml:space="preserve"> 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>Ведение пациентов на аллопатии: как уменьшать дозы       аллопатических препаратов и как отменять их</w:t>
            </w:r>
            <w:r w:rsidRPr="00463504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Повторный прием пациента. Как правильно вести  пациента. Миазмы. Что такое «конституциональное средство». 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9.1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t>Теория гомеопатии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9.2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bCs/>
                <w:lang w:eastAsia="en-US"/>
              </w:rPr>
            </w:pPr>
            <w:r w:rsidRPr="00463504">
              <w:t xml:space="preserve">Разборы клинических случаев. </w:t>
            </w:r>
            <w:proofErr w:type="spellStart"/>
            <w:r w:rsidRPr="00463504">
              <w:t>Реперторий</w:t>
            </w:r>
            <w:proofErr w:type="spellEnd"/>
            <w:r w:rsidRPr="00463504">
              <w:t xml:space="preserve"> и методики </w:t>
            </w:r>
            <w:proofErr w:type="spellStart"/>
            <w:r w:rsidRPr="00463504">
              <w:lastRenderedPageBreak/>
              <w:t>реперторизации</w:t>
            </w:r>
            <w:proofErr w:type="spellEnd"/>
            <w:r w:rsidRPr="00463504">
              <w:t>».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       14</w:t>
            </w:r>
          </w:p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  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9.3</w:t>
            </w:r>
          </w:p>
        </w:tc>
        <w:tc>
          <w:tcPr>
            <w:tcW w:w="2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  <w:r w:rsidRPr="00463504">
              <w:rPr>
                <w:lang w:eastAsia="en-US"/>
              </w:rPr>
              <w:t>Материя медика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</w:tbl>
    <w:p w:rsidR="00B95B1D" w:rsidRPr="00463504" w:rsidRDefault="00B95B1D" w:rsidP="00B95B1D">
      <w:pPr>
        <w:pStyle w:val="western"/>
        <w:spacing w:after="0" w:afterAutospacing="0"/>
        <w:jc w:val="center"/>
        <w:rPr>
          <w:b/>
          <w:bCs/>
        </w:rPr>
      </w:pPr>
    </w:p>
    <w:tbl>
      <w:tblPr>
        <w:tblW w:w="907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75"/>
      </w:tblGrid>
      <w:tr w:rsidR="00B95B1D" w:rsidRPr="00463504" w:rsidTr="00C44A09">
        <w:tc>
          <w:tcPr>
            <w:tcW w:w="9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>Рабочая программа учебного цикла 10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Значение гомеопатической       консультации, подготовка врача-гомеопата. Правила обращения с лекарствами. СПИД в    контексте гомеопатии. Кожные болезни.</w:t>
            </w:r>
            <w:r w:rsidRPr="0046350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Ключевые симптомы в педиатрии. </w:t>
            </w:r>
            <w:r w:rsidRPr="00463504">
              <w:rPr>
                <w:rFonts w:ascii="Times New Roman" w:hAnsi="Times New Roman"/>
                <w:sz w:val="24"/>
                <w:szCs w:val="24"/>
              </w:rPr>
              <w:t xml:space="preserve">Разборы клинических случаев. Материя медика.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B95B1D" w:rsidRPr="00463504" w:rsidRDefault="00B95B1D" w:rsidP="00C44A09">
            <w:pPr>
              <w:pStyle w:val="a3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B95B1D" w:rsidRPr="00463504" w:rsidRDefault="00B95B1D" w:rsidP="00B95B1D">
      <w:pPr>
        <w:pStyle w:val="western"/>
        <w:spacing w:after="0" w:afterAutospacing="0"/>
        <w:jc w:val="center"/>
        <w:rPr>
          <w:b/>
          <w:bCs/>
        </w:rPr>
      </w:pPr>
    </w:p>
    <w:p w:rsidR="00B95B1D" w:rsidRPr="00463504" w:rsidRDefault="00B95B1D" w:rsidP="00B95B1D">
      <w:pPr>
        <w:pStyle w:val="western"/>
        <w:spacing w:after="0" w:afterAutospacing="0"/>
        <w:jc w:val="center"/>
        <w:rPr>
          <w:b/>
          <w:bCs/>
        </w:rPr>
      </w:pPr>
    </w:p>
    <w:p w:rsidR="00B95B1D" w:rsidRPr="00463504" w:rsidRDefault="00B95B1D" w:rsidP="00B95B1D">
      <w:pPr>
        <w:pStyle w:val="western"/>
        <w:spacing w:after="0" w:afterAutospacing="0"/>
        <w:jc w:val="center"/>
        <w:rPr>
          <w:b/>
          <w:bCs/>
        </w:rPr>
      </w:pPr>
    </w:p>
    <w:tbl>
      <w:tblPr>
        <w:tblW w:w="907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09"/>
        <w:gridCol w:w="2762"/>
        <w:gridCol w:w="1100"/>
        <w:gridCol w:w="1385"/>
        <w:gridCol w:w="1417"/>
        <w:gridCol w:w="1702"/>
      </w:tblGrid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10.1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Теория гомеопатии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10.2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</w:rPr>
              <w:t xml:space="preserve">Разборы клинических случаев. </w:t>
            </w:r>
            <w:proofErr w:type="spellStart"/>
            <w:r w:rsidRPr="00463504">
              <w:rPr>
                <w:rFonts w:ascii="Times New Roman" w:hAnsi="Times New Roman" w:cs="Times New Roman"/>
                <w:sz w:val="24"/>
                <w:szCs w:val="24"/>
              </w:rPr>
              <w:t>Реперторий</w:t>
            </w:r>
            <w:proofErr w:type="spellEnd"/>
            <w:r w:rsidRPr="00463504">
              <w:rPr>
                <w:rFonts w:ascii="Times New Roman" w:hAnsi="Times New Roman" w:cs="Times New Roman"/>
                <w:sz w:val="24"/>
                <w:szCs w:val="24"/>
              </w:rPr>
              <w:t xml:space="preserve"> и методики </w:t>
            </w:r>
            <w:proofErr w:type="spellStart"/>
            <w:r w:rsidRPr="00463504">
              <w:rPr>
                <w:rFonts w:ascii="Times New Roman" w:hAnsi="Times New Roman" w:cs="Times New Roman"/>
                <w:sz w:val="24"/>
                <w:szCs w:val="24"/>
              </w:rPr>
              <w:t>реперторизации</w:t>
            </w:r>
            <w:proofErr w:type="spellEnd"/>
            <w:r w:rsidRPr="00463504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10.3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Материя медика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10.4 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Завершение цикла. Тестовый контроль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Тестовый контроль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10.5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B95B1D" w:rsidRPr="00463504" w:rsidTr="00C44A0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560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5B1D" w:rsidRPr="00463504" w:rsidRDefault="00B95B1D" w:rsidP="00C44A09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6350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Итоговое тестирование</w:t>
            </w:r>
          </w:p>
        </w:tc>
      </w:tr>
    </w:tbl>
    <w:p w:rsidR="00B95B1D" w:rsidRPr="00463504" w:rsidRDefault="00B95B1D" w:rsidP="00B95B1D">
      <w:pPr>
        <w:pStyle w:val="western"/>
        <w:spacing w:after="0" w:afterAutospacing="0"/>
        <w:jc w:val="center"/>
        <w:rPr>
          <w:b/>
          <w:bCs/>
        </w:rPr>
      </w:pPr>
    </w:p>
    <w:p w:rsidR="00B95B1D" w:rsidRPr="00463504" w:rsidRDefault="00B95B1D" w:rsidP="00B95B1D">
      <w:pPr>
        <w:pStyle w:val="western"/>
        <w:spacing w:after="0" w:afterAutospacing="0"/>
        <w:rPr>
          <w:b/>
          <w:bCs/>
        </w:rPr>
      </w:pPr>
    </w:p>
    <w:p w:rsidR="006828D3" w:rsidRPr="00463504" w:rsidRDefault="006828D3" w:rsidP="006828D3"/>
    <w:sectPr w:rsidR="006828D3" w:rsidRPr="00463504" w:rsidSect="00A2107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4"/>
  <w:embedSystemFonts/>
  <w:bordersDoNotSurroundHeader/>
  <w:bordersDoNotSurroundFooter/>
  <w:proofState w:spelling="clean" w:grammar="clean"/>
  <w:defaultTabStop w:val="709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/>
  <w:rsids>
    <w:rsidRoot w:val="007A772C"/>
    <w:rsid w:val="00164EBD"/>
    <w:rsid w:val="001D4C21"/>
    <w:rsid w:val="00223FF8"/>
    <w:rsid w:val="00292441"/>
    <w:rsid w:val="002D4909"/>
    <w:rsid w:val="00321DD8"/>
    <w:rsid w:val="003E72A2"/>
    <w:rsid w:val="00457D22"/>
    <w:rsid w:val="00463504"/>
    <w:rsid w:val="00510B04"/>
    <w:rsid w:val="005310A9"/>
    <w:rsid w:val="00590500"/>
    <w:rsid w:val="005E1E1C"/>
    <w:rsid w:val="006828D3"/>
    <w:rsid w:val="006B75C1"/>
    <w:rsid w:val="007A772C"/>
    <w:rsid w:val="008026EA"/>
    <w:rsid w:val="008C60FC"/>
    <w:rsid w:val="00A2107C"/>
    <w:rsid w:val="00AA0D7A"/>
    <w:rsid w:val="00B95B1D"/>
    <w:rsid w:val="00BC5FFD"/>
    <w:rsid w:val="00C44A09"/>
    <w:rsid w:val="00D76E58"/>
    <w:rsid w:val="00E75DF7"/>
    <w:rsid w:val="00F333A8"/>
    <w:rsid w:val="00F47A8A"/>
    <w:rsid w:val="00F50D97"/>
    <w:rsid w:val="00F64D4B"/>
    <w:rsid w:val="00FC61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07C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B95B1D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B95B1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uiPriority w:val="99"/>
    <w:rsid w:val="00B95B1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1">
    <w:name w:val="Основной 1 см"/>
    <w:basedOn w:val="a"/>
    <w:uiPriority w:val="99"/>
    <w:rsid w:val="00B95B1D"/>
    <w:pPr>
      <w:ind w:firstLine="567"/>
      <w:jc w:val="both"/>
    </w:pPr>
    <w:rPr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6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CC6CFA-1955-4538-9835-0BB89B95A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977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"Альвента"</Company>
  <LinksUpToDate>false</LinksUpToDate>
  <CharactersWithSpaces>6533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Elena</cp:lastModifiedBy>
  <cp:revision>6</cp:revision>
  <cp:lastPrinted>2021-03-05T09:45:00Z</cp:lastPrinted>
  <dcterms:created xsi:type="dcterms:W3CDTF">2021-02-22T08:05:00Z</dcterms:created>
  <dcterms:modified xsi:type="dcterms:W3CDTF">2021-03-05T09:58:00Z</dcterms:modified>
</cp:coreProperties>
</file>